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C13102" w:rsidP="00543467">
      <w:r w:rsidRPr="00C13102">
        <w:t xml:space="preserve">TR8324KD-TD0029 Tokat Orta Karadeniz Geçit Kuşağı Tarımsal Araştırma Enstitüsü Müdürlüğü –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C75C7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C13102" w:rsidRPr="00C13102">
              <w:rPr>
                <w:rFonts w:ascii="Calibri" w:eastAsia="Times New Roman" w:hAnsi="Calibri" w:cs="Times New Roman"/>
                <w:color w:val="000000"/>
                <w:lang w:eastAsia="tr-TR"/>
              </w:rPr>
              <w:t>Tokat’ın Stratejik ve Alternatif Ürünlerinin OKTAEM Dijital Platformunda T</w:t>
            </w:r>
            <w:r w:rsidR="00C1310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anıtılması Ve Markalaştırılması </w:t>
            </w:r>
            <w:r w:rsidR="00C13102" w:rsidRPr="00C13102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Danışmanlık Sağlama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B26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080B5-33C3-4F66-BD78-7BAB167F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93</cp:revision>
  <dcterms:created xsi:type="dcterms:W3CDTF">2015-01-15T13:02:00Z</dcterms:created>
  <dcterms:modified xsi:type="dcterms:W3CDTF">2025-03-04T09:02:00Z</dcterms:modified>
</cp:coreProperties>
</file>